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3F" w:rsidRDefault="003D523F" w:rsidP="00446EBB">
      <w:pPr>
        <w:pStyle w:val="NoSpacing"/>
        <w:jc w:val="center"/>
        <w:rPr>
          <w:b/>
        </w:rPr>
      </w:pPr>
      <w:r w:rsidRPr="003D523F">
        <w:rPr>
          <w:b/>
        </w:rPr>
        <w:t xml:space="preserve">Subcommittee Report on Grand Challenge: </w:t>
      </w:r>
      <w:r w:rsidR="00B45588" w:rsidRPr="003D523F">
        <w:rPr>
          <w:b/>
        </w:rPr>
        <w:t>Feeding Our World</w:t>
      </w:r>
    </w:p>
    <w:p w:rsidR="00446EBB" w:rsidRPr="003D523F" w:rsidRDefault="00446EBB" w:rsidP="00446EBB">
      <w:pPr>
        <w:pStyle w:val="NoSpacing"/>
        <w:jc w:val="center"/>
        <w:rPr>
          <w:b/>
        </w:rPr>
      </w:pPr>
    </w:p>
    <w:p w:rsidR="00B45588" w:rsidRDefault="003D523F" w:rsidP="003D523F">
      <w:pPr>
        <w:pStyle w:val="NoSpacing"/>
      </w:pPr>
      <w:r w:rsidRPr="003D523F">
        <w:rPr>
          <w:b/>
        </w:rPr>
        <w:t>Subcommittee Members:</w:t>
      </w:r>
      <w:r>
        <w:t xml:space="preserve"> </w:t>
      </w:r>
      <w:r w:rsidR="00B45588">
        <w:t xml:space="preserve">Dr. Clinton Allred, Dr. David Caldwell, Dr. Rhonda Miller, </w:t>
      </w:r>
      <w:r w:rsidR="00B45588" w:rsidRPr="00B45588">
        <w:t>Dr. Elsa Murano</w:t>
      </w:r>
      <w:r w:rsidR="00B45588">
        <w:t xml:space="preserve">, Dr. Elena Castell-Perez, Dr. Wayne Smith </w:t>
      </w:r>
    </w:p>
    <w:p w:rsidR="003D523F" w:rsidRDefault="003D523F" w:rsidP="003D523F">
      <w:pPr>
        <w:pStyle w:val="NoSpacing"/>
      </w:pPr>
      <w:r w:rsidRPr="003D523F">
        <w:rPr>
          <w:b/>
        </w:rPr>
        <w:t>Facilitator:</w:t>
      </w:r>
      <w:r>
        <w:t xml:space="preserve"> Dr. Chris Skaggs</w:t>
      </w:r>
    </w:p>
    <w:p w:rsidR="003D523F" w:rsidRDefault="003D523F" w:rsidP="003D523F">
      <w:pPr>
        <w:pStyle w:val="NoSpacing"/>
      </w:pPr>
    </w:p>
    <w:p w:rsidR="00326609" w:rsidRPr="003D523F" w:rsidRDefault="00D8593C" w:rsidP="003D523F">
      <w:pPr>
        <w:pStyle w:val="NoSpacing"/>
        <w:rPr>
          <w:b/>
        </w:rPr>
      </w:pPr>
      <w:r w:rsidRPr="003D523F">
        <w:rPr>
          <w:b/>
        </w:rPr>
        <w:t>Introduction</w:t>
      </w:r>
    </w:p>
    <w:p w:rsidR="003D523F" w:rsidRDefault="003D523F" w:rsidP="003D523F">
      <w:pPr>
        <w:pStyle w:val="NoSpacing"/>
      </w:pPr>
    </w:p>
    <w:p w:rsidR="00D8593C" w:rsidRDefault="00D8593C" w:rsidP="003D523F">
      <w:pPr>
        <w:pStyle w:val="NoSpacing"/>
      </w:pPr>
      <w:r>
        <w:tab/>
        <w:t>Feeding our World is a grand challenge encompassing m</w:t>
      </w:r>
      <w:r w:rsidR="006045D6">
        <w:t>ultiple</w:t>
      </w:r>
      <w:r>
        <w:t xml:space="preserve"> facets of the College of Agriculture and Life Sciences at Texas A&amp;M University.  The challenge involves feeding </w:t>
      </w:r>
      <w:r w:rsidR="00086187">
        <w:t>nine</w:t>
      </w:r>
      <w:r>
        <w:t xml:space="preserve"> billion people by the year 2050.  The challenge to increase food production will rely on advances in technology.  Funding for agricultural research is flat </w:t>
      </w:r>
      <w:r w:rsidR="006045D6">
        <w:t>or</w:t>
      </w:r>
      <w:r>
        <w:t xml:space="preserve"> trending downward </w:t>
      </w:r>
      <w:r w:rsidR="006045D6">
        <w:t xml:space="preserve">in </w:t>
      </w:r>
      <w:r>
        <w:t xml:space="preserve">comparison to other industries and </w:t>
      </w:r>
      <w:r w:rsidR="006045D6">
        <w:t xml:space="preserve">especially </w:t>
      </w:r>
      <w:r>
        <w:t xml:space="preserve">other countries such as Brazil and China.  Research is </w:t>
      </w:r>
      <w:r w:rsidR="006045D6">
        <w:t>critical</w:t>
      </w:r>
      <w:r>
        <w:t xml:space="preserve"> to address </w:t>
      </w:r>
      <w:r w:rsidR="006045D6">
        <w:t>the</w:t>
      </w:r>
      <w:r>
        <w:t xml:space="preserve"> </w:t>
      </w:r>
      <w:r w:rsidR="006045D6">
        <w:t>challenge</w:t>
      </w:r>
      <w:r>
        <w:t xml:space="preserve"> and will require integration of soil, plants</w:t>
      </w:r>
      <w:r w:rsidR="006045D6">
        <w:t>, poultry</w:t>
      </w:r>
      <w:r w:rsidR="00086187">
        <w:t>, fish,</w:t>
      </w:r>
      <w:r>
        <w:t xml:space="preserve"> and animals.  Challenges also exist </w:t>
      </w:r>
      <w:r w:rsidR="006045D6">
        <w:t>in distribution channels</w:t>
      </w:r>
      <w:r w:rsidR="00086187">
        <w:t>,</w:t>
      </w:r>
      <w:r w:rsidR="006045D6">
        <w:t xml:space="preserve"> </w:t>
      </w:r>
      <w:r w:rsidR="00086187">
        <w:t>resulting in unnecessary excesses and deficiencies of agricultural products</w:t>
      </w:r>
      <w:r w:rsidR="006045D6">
        <w:t xml:space="preserve">. </w:t>
      </w:r>
      <w:r>
        <w:t xml:space="preserve"> </w:t>
      </w:r>
      <w:r w:rsidR="006045D6">
        <w:t>P</w:t>
      </w:r>
      <w:r>
        <w:t>olicy restrictions as well as transportation</w:t>
      </w:r>
      <w:r w:rsidR="006045D6">
        <w:t>,</w:t>
      </w:r>
      <w:r>
        <w:t xml:space="preserve"> storage and distribution issues</w:t>
      </w:r>
      <w:r w:rsidR="006045D6">
        <w:t xml:space="preserve"> currently exist</w:t>
      </w:r>
      <w:r>
        <w:t>.  Post-harvest losses must be minimized</w:t>
      </w:r>
      <w:r w:rsidR="006045D6">
        <w:t xml:space="preserve"> as well</w:t>
      </w:r>
      <w:r>
        <w:t xml:space="preserve">.  Food security </w:t>
      </w:r>
      <w:r w:rsidR="006045D6">
        <w:t>will</w:t>
      </w:r>
      <w:r>
        <w:t xml:space="preserve"> also </w:t>
      </w:r>
      <w:r w:rsidR="006045D6">
        <w:t xml:space="preserve">be </w:t>
      </w:r>
      <w:r>
        <w:t xml:space="preserve">paramount to the initiative. While </w:t>
      </w:r>
      <w:r w:rsidR="006045D6">
        <w:t xml:space="preserve">advancements in </w:t>
      </w:r>
      <w:r>
        <w:t xml:space="preserve">technology </w:t>
      </w:r>
      <w:r w:rsidR="006045D6">
        <w:t>are adopted</w:t>
      </w:r>
      <w:r>
        <w:t xml:space="preserve"> in the United S</w:t>
      </w:r>
      <w:r w:rsidR="00E0287D">
        <w:t>t</w:t>
      </w:r>
      <w:r>
        <w:t>ates, barriers exist in other parts of the world</w:t>
      </w:r>
      <w:r w:rsidR="006045D6">
        <w:t xml:space="preserve">. </w:t>
      </w:r>
      <w:r>
        <w:t xml:space="preserve"> </w:t>
      </w:r>
      <w:r w:rsidR="006045D6">
        <w:t>A</w:t>
      </w:r>
      <w:r>
        <w:t>ccording to Dr. Robert Thompson</w:t>
      </w:r>
      <w:r w:rsidR="006045D6">
        <w:t xml:space="preserve"> in his Blue Bell lecture</w:t>
      </w:r>
      <w:r>
        <w:t>, the challenge t</w:t>
      </w:r>
      <w:r w:rsidR="00F15D8F">
        <w:t>o increase production</w:t>
      </w:r>
      <w:r w:rsidR="006045D6">
        <w:t xml:space="preserve"> by 2050 coincides</w:t>
      </w:r>
      <w:r w:rsidR="000A28E5">
        <w:t xml:space="preserve"> </w:t>
      </w:r>
      <w:r w:rsidR="00F15D8F">
        <w:t>with limited increase</w:t>
      </w:r>
      <w:r w:rsidR="00086187">
        <w:t>s</w:t>
      </w:r>
      <w:r w:rsidR="00F15D8F">
        <w:t xml:space="preserve"> </w:t>
      </w:r>
      <w:r w:rsidR="000A28E5">
        <w:t xml:space="preserve">worldwide </w:t>
      </w:r>
      <w:r w:rsidR="00F15D8F">
        <w:t xml:space="preserve">in </w:t>
      </w:r>
      <w:r w:rsidR="000A28E5">
        <w:t xml:space="preserve">productive </w:t>
      </w:r>
      <w:r w:rsidR="00F15D8F">
        <w:t>land</w:t>
      </w:r>
      <w:r w:rsidR="000A28E5">
        <w:t>,</w:t>
      </w:r>
      <w:r w:rsidR="00F15D8F">
        <w:t xml:space="preserve"> reduction in </w:t>
      </w:r>
      <w:r w:rsidR="000A28E5">
        <w:t xml:space="preserve">land </w:t>
      </w:r>
      <w:r w:rsidR="00F15D8F">
        <w:t xml:space="preserve">availability </w:t>
      </w:r>
      <w:r w:rsidR="000A28E5">
        <w:t>and</w:t>
      </w:r>
      <w:r w:rsidR="00F15D8F">
        <w:t xml:space="preserve"> a concomitant </w:t>
      </w:r>
      <w:r w:rsidR="000A28E5">
        <w:t xml:space="preserve">reduction in </w:t>
      </w:r>
      <w:r w:rsidR="00F15D8F">
        <w:t>water usage.  Water availability and quality will be of significant importan</w:t>
      </w:r>
      <w:r w:rsidR="000A28E5">
        <w:t>ce as well as climate change</w:t>
      </w:r>
      <w:r w:rsidR="00F15D8F">
        <w:t>.</w:t>
      </w:r>
    </w:p>
    <w:p w:rsidR="00F15D8F" w:rsidRDefault="00F15D8F" w:rsidP="003D523F">
      <w:pPr>
        <w:pStyle w:val="NoSpacing"/>
      </w:pPr>
      <w:r>
        <w:tab/>
        <w:t xml:space="preserve">Texas is a geographically diverse state with </w:t>
      </w:r>
      <w:r w:rsidR="00086187">
        <w:t xml:space="preserve">Texas </w:t>
      </w:r>
      <w:proofErr w:type="gramStart"/>
      <w:r w:rsidR="00086187">
        <w:t>A&amp;M</w:t>
      </w:r>
      <w:proofErr w:type="gramEnd"/>
      <w:r w:rsidR="00086187">
        <w:t xml:space="preserve"> AgriLife Research and Extension Centers and activities strategically located </w:t>
      </w:r>
      <w:r>
        <w:t>to focus research efforts</w:t>
      </w:r>
      <w:r w:rsidR="00086187">
        <w:t xml:space="preserve"> to address diverse climatic, edaphic, geographic, and cultural </w:t>
      </w:r>
      <w:r w:rsidR="000A28E5">
        <w:t>conditions</w:t>
      </w:r>
      <w:r>
        <w:t xml:space="preserve">.  Extension programming </w:t>
      </w:r>
      <w:r w:rsidR="00086187">
        <w:t>exist</w:t>
      </w:r>
      <w:r w:rsidR="00E611CB">
        <w:t>s</w:t>
      </w:r>
      <w:r w:rsidR="00086187">
        <w:t xml:space="preserve"> in 252 of our 254 counties providing </w:t>
      </w:r>
      <w:r w:rsidR="000A28E5">
        <w:t>an excellent</w:t>
      </w:r>
      <w:r>
        <w:t xml:space="preserve"> infrastructure </w:t>
      </w:r>
      <w:r w:rsidR="000A28E5">
        <w:t>for</w:t>
      </w:r>
      <w:r>
        <w:t xml:space="preserve"> technology transfer.  </w:t>
      </w:r>
      <w:r w:rsidR="00086187">
        <w:t>Challenges include populations that are metropolitan, u</w:t>
      </w:r>
      <w:r>
        <w:t>rban</w:t>
      </w:r>
      <w:r w:rsidR="00086187">
        <w:t xml:space="preserve">, and </w:t>
      </w:r>
      <w:r>
        <w:t xml:space="preserve">rural </w:t>
      </w:r>
      <w:r w:rsidR="00086187">
        <w:t xml:space="preserve">with different needs that can be addressed by Texas </w:t>
      </w:r>
      <w:proofErr w:type="gramStart"/>
      <w:r w:rsidR="00086187">
        <w:t>A&amp;M</w:t>
      </w:r>
      <w:proofErr w:type="gramEnd"/>
      <w:r w:rsidR="00086187">
        <w:t xml:space="preserve"> AgriLife</w:t>
      </w:r>
      <w:r>
        <w:t xml:space="preserve">.  </w:t>
      </w:r>
      <w:r w:rsidR="00086187">
        <w:t>International outreach occurs through the College of Agriculture and Life Sciences educational programs and t</w:t>
      </w:r>
      <w:r>
        <w:t>he Borlaug Institute</w:t>
      </w:r>
      <w:r w:rsidR="00086187">
        <w:t>.</w:t>
      </w:r>
      <w:r>
        <w:t xml:space="preserve"> </w:t>
      </w:r>
    </w:p>
    <w:p w:rsidR="00756E3B" w:rsidRDefault="00756E3B" w:rsidP="003D523F">
      <w:pPr>
        <w:pStyle w:val="NoSpacing"/>
      </w:pPr>
      <w:r>
        <w:br w:type="page"/>
      </w:r>
    </w:p>
    <w:p w:rsidR="00F15D8F" w:rsidRDefault="009C22EF" w:rsidP="003D523F">
      <w:pPr>
        <w:pStyle w:val="NoSpacing"/>
        <w:rPr>
          <w:b/>
        </w:rPr>
      </w:pPr>
      <w:r w:rsidRPr="003D523F">
        <w:rPr>
          <w:b/>
        </w:rPr>
        <w:lastRenderedPageBreak/>
        <w:t>Focus Areas</w:t>
      </w:r>
    </w:p>
    <w:p w:rsidR="003D523F" w:rsidRPr="003D523F" w:rsidRDefault="003D523F" w:rsidP="003D523F">
      <w:pPr>
        <w:pStyle w:val="NoSpacing"/>
        <w:rPr>
          <w:b/>
        </w:rPr>
      </w:pPr>
    </w:p>
    <w:p w:rsidR="009C22EF" w:rsidRDefault="009C22EF" w:rsidP="003D523F">
      <w:pPr>
        <w:pStyle w:val="NoSpacing"/>
      </w:pPr>
      <w:r>
        <w:tab/>
      </w:r>
      <w:r w:rsidR="003210C2">
        <w:t>T</w:t>
      </w:r>
      <w:r>
        <w:t xml:space="preserve">he subcommittee identified five areas of emphasis </w:t>
      </w:r>
      <w:r w:rsidR="003210C2">
        <w:t>for the Feeding Our World grand challenge of the college including</w:t>
      </w:r>
      <w:r>
        <w:t>: (1) Breeding/Genetics of Plants</w:t>
      </w:r>
      <w:r w:rsidR="00E611CB">
        <w:t xml:space="preserve"> and </w:t>
      </w:r>
      <w:r>
        <w:t>Animals, (2) Technology/Food Safety, (3) Resource Management-</w:t>
      </w:r>
      <w:r w:rsidR="003210C2">
        <w:t>W</w:t>
      </w:r>
      <w:r>
        <w:t xml:space="preserve">ater/Land, (4) </w:t>
      </w:r>
      <w:r w:rsidR="00673C34">
        <w:t>Development of Nutritious Foods/Feeds and Education, and (5) International Development</w:t>
      </w:r>
      <w:r>
        <w:t>.</w:t>
      </w:r>
    </w:p>
    <w:p w:rsidR="009C22EF" w:rsidRPr="003D523F" w:rsidRDefault="009C22EF" w:rsidP="003D523F">
      <w:pPr>
        <w:pStyle w:val="NoSpacing"/>
        <w:rPr>
          <w:b/>
          <w:u w:val="single"/>
        </w:rPr>
      </w:pPr>
      <w:r w:rsidRPr="003D523F">
        <w:rPr>
          <w:b/>
          <w:u w:val="single"/>
        </w:rPr>
        <w:t>Bree</w:t>
      </w:r>
      <w:r w:rsidR="00BC6115" w:rsidRPr="003D523F">
        <w:rPr>
          <w:b/>
          <w:u w:val="single"/>
        </w:rPr>
        <w:t>ding/Genetics of Plants/Animals</w:t>
      </w:r>
    </w:p>
    <w:p w:rsidR="009C22EF" w:rsidRDefault="009C22EF" w:rsidP="003D523F">
      <w:pPr>
        <w:pStyle w:val="NoSpacing"/>
      </w:pPr>
      <w:r>
        <w:tab/>
      </w:r>
      <w:r w:rsidR="003210C2">
        <w:t>Genetic</w:t>
      </w:r>
      <w:r>
        <w:t xml:space="preserve"> advancement</w:t>
      </w:r>
      <w:r w:rsidR="00E0287D">
        <w:t>s</w:t>
      </w:r>
      <w:r>
        <w:t xml:space="preserve"> </w:t>
      </w:r>
      <w:r w:rsidR="003210C2">
        <w:t xml:space="preserve">in plant and food animal production </w:t>
      </w:r>
      <w:r>
        <w:t>have made significant contributions historically to the food supply chain through increase</w:t>
      </w:r>
      <w:r w:rsidR="003210C2">
        <w:t>d</w:t>
      </w:r>
      <w:r>
        <w:t xml:space="preserve"> </w:t>
      </w:r>
      <w:r w:rsidR="003210C2">
        <w:t>productivity.  E</w:t>
      </w:r>
      <w:r>
        <w:t>nhanced disease resistance and environmental tolerance</w:t>
      </w:r>
      <w:r w:rsidR="003210C2">
        <w:t xml:space="preserve"> have boosted productivity</w:t>
      </w:r>
      <w:r w:rsidR="00673C34">
        <w:t xml:space="preserve"> and need exists to continue development of plants and animals adaptable to environmental change.  Adaptability to climatic change is paramount to provide adequate food for societies to thrive.  Research initiatives will include development of </w:t>
      </w:r>
      <w:r w:rsidR="00BC6115">
        <w:t xml:space="preserve">plants </w:t>
      </w:r>
      <w:r w:rsidR="00673C34">
        <w:t xml:space="preserve">adaptable to biotic and abiotic </w:t>
      </w:r>
      <w:r w:rsidR="00160E63">
        <w:t>s</w:t>
      </w:r>
      <w:r w:rsidR="00E611CB">
        <w:t>tre</w:t>
      </w:r>
      <w:r w:rsidR="00160E63">
        <w:t>ssors</w:t>
      </w:r>
      <w:r w:rsidR="007E35A0">
        <w:t xml:space="preserve">.  The increasing global population and demand for food have intensified genomic research efforts to identify </w:t>
      </w:r>
      <w:r w:rsidR="003210C2">
        <w:t xml:space="preserve">further </w:t>
      </w:r>
      <w:r w:rsidR="007E35A0">
        <w:t xml:space="preserve">improvements in productivity/yield, quality and efficiency </w:t>
      </w:r>
      <w:r w:rsidR="003210C2">
        <w:t>while minimizing</w:t>
      </w:r>
      <w:r w:rsidR="007E35A0">
        <w:t xml:space="preserve"> environmental impact.  </w:t>
      </w:r>
      <w:r w:rsidR="00086187">
        <w:t>Phenomics research must be re-energized to take advantage of the tremendous advances in</w:t>
      </w:r>
      <w:r w:rsidR="007E35A0">
        <w:t xml:space="preserve"> genomics </w:t>
      </w:r>
      <w:r w:rsidR="00B116A2">
        <w:t>of the past decade</w:t>
      </w:r>
      <w:r w:rsidR="007E35A0">
        <w:t xml:space="preserve"> within the </w:t>
      </w:r>
      <w:r w:rsidR="00B116A2">
        <w:t xml:space="preserve">multiple disciplines, both plant and animal, of the </w:t>
      </w:r>
      <w:r w:rsidR="007E35A0">
        <w:t xml:space="preserve">college.  </w:t>
      </w:r>
    </w:p>
    <w:p w:rsidR="007E35A0" w:rsidRPr="003D523F" w:rsidRDefault="007E35A0" w:rsidP="003D523F">
      <w:pPr>
        <w:pStyle w:val="NoSpacing"/>
        <w:rPr>
          <w:b/>
        </w:rPr>
      </w:pPr>
      <w:r w:rsidRPr="003D523F">
        <w:rPr>
          <w:b/>
          <w:u w:val="single"/>
        </w:rPr>
        <w:t>Technology/Food Safety</w:t>
      </w:r>
    </w:p>
    <w:p w:rsidR="007E35A0" w:rsidRDefault="007E35A0" w:rsidP="003D523F">
      <w:pPr>
        <w:pStyle w:val="NoSpacing"/>
      </w:pPr>
      <w:r>
        <w:tab/>
        <w:t>Improvements in technology have resulted in increased food production to meet global demand.  Post-harvest machinery and production techniques have evolved to address food safety concerns</w:t>
      </w:r>
      <w:r w:rsidR="00B116A2">
        <w:t xml:space="preserve"> y</w:t>
      </w:r>
      <w:r w:rsidR="00160E63">
        <w:t>et</w:t>
      </w:r>
      <w:r w:rsidR="00B116A2">
        <w:t xml:space="preserve"> o</w:t>
      </w:r>
      <w:r>
        <w:t xml:space="preserve">ne third of food loss today </w:t>
      </w:r>
      <w:r w:rsidR="00B116A2">
        <w:t xml:space="preserve">occurs </w:t>
      </w:r>
      <w:r>
        <w:t>post-harvest</w:t>
      </w:r>
      <w:r w:rsidR="00B116A2">
        <w:t>.</w:t>
      </w:r>
      <w:r>
        <w:t xml:space="preserve"> </w:t>
      </w:r>
      <w:r w:rsidR="00B116A2">
        <w:t xml:space="preserve"> </w:t>
      </w:r>
      <w:r w:rsidR="00160E63">
        <w:t>Resear</w:t>
      </w:r>
      <w:r w:rsidR="00BC6115">
        <w:t>c</w:t>
      </w:r>
      <w:r w:rsidR="00160E63">
        <w:t xml:space="preserve">h and development of diagnostic tools for early detection, monitoring and trace back of contaminants to improve food safety will be critical.  </w:t>
      </w:r>
      <w:r w:rsidR="000F387E">
        <w:t>E</w:t>
      </w:r>
      <w:r w:rsidR="006178C8">
        <w:t>xtension</w:t>
      </w:r>
      <w:r>
        <w:t xml:space="preserve"> </w:t>
      </w:r>
      <w:r w:rsidR="006178C8">
        <w:t xml:space="preserve">programming </w:t>
      </w:r>
      <w:r w:rsidR="00160E63">
        <w:t xml:space="preserve">provides training </w:t>
      </w:r>
      <w:r w:rsidR="00E611CB">
        <w:t>f</w:t>
      </w:r>
      <w:r w:rsidR="00160E63">
        <w:t>o</w:t>
      </w:r>
      <w:r w:rsidR="00E611CB">
        <w:t>r</w:t>
      </w:r>
      <w:r w:rsidR="00160E63">
        <w:t xml:space="preserve"> producers</w:t>
      </w:r>
      <w:r w:rsidR="00E611CB">
        <w:t xml:space="preserve"> and</w:t>
      </w:r>
      <w:r w:rsidR="00160E63">
        <w:t xml:space="preserve"> processors and educates </w:t>
      </w:r>
      <w:r w:rsidR="006178C8">
        <w:t>consumer</w:t>
      </w:r>
      <w:r w:rsidR="00160E63">
        <w:t>s</w:t>
      </w:r>
      <w:r>
        <w:t xml:space="preserve">.  </w:t>
      </w:r>
      <w:r w:rsidR="00030B14">
        <w:t>A</w:t>
      </w:r>
      <w:r w:rsidR="006178C8">
        <w:t>gricultural a</w:t>
      </w:r>
      <w:r w:rsidR="00030B14">
        <w:t xml:space="preserve">dvancements in </w:t>
      </w:r>
      <w:r w:rsidR="00160E63">
        <w:t xml:space="preserve">post-harvest </w:t>
      </w:r>
      <w:r w:rsidR="00030B14">
        <w:t xml:space="preserve">technology are sometimes met with </w:t>
      </w:r>
      <w:r w:rsidR="00E611CB">
        <w:t>apprehension</w:t>
      </w:r>
      <w:r w:rsidR="00030B14">
        <w:t xml:space="preserve"> by consumers </w:t>
      </w:r>
      <w:r w:rsidR="006178C8">
        <w:t xml:space="preserve">resulting in </w:t>
      </w:r>
      <w:r w:rsidR="00160E63">
        <w:t xml:space="preserve">need for </w:t>
      </w:r>
      <w:r w:rsidR="006178C8">
        <w:t xml:space="preserve">educational programs to address </w:t>
      </w:r>
      <w:r w:rsidR="00B116A2">
        <w:t xml:space="preserve">such </w:t>
      </w:r>
      <w:r w:rsidR="006178C8">
        <w:t>concerns</w:t>
      </w:r>
      <w:r w:rsidR="00030B14">
        <w:t>.  Consequently</w:t>
      </w:r>
      <w:r w:rsidR="00AD21A1">
        <w:t>,</w:t>
      </w:r>
      <w:r w:rsidR="00030B14">
        <w:t xml:space="preserve"> the role of extension is </w:t>
      </w:r>
      <w:r w:rsidR="00E611CB">
        <w:t>significant</w:t>
      </w:r>
      <w:r w:rsidR="00030B14">
        <w:t xml:space="preserve"> for consumer acceptance.</w:t>
      </w:r>
    </w:p>
    <w:p w:rsidR="00030B14" w:rsidRPr="003D523F" w:rsidRDefault="00030B14" w:rsidP="003D523F">
      <w:pPr>
        <w:pStyle w:val="NoSpacing"/>
        <w:rPr>
          <w:b/>
        </w:rPr>
      </w:pPr>
      <w:r w:rsidRPr="003D523F">
        <w:rPr>
          <w:b/>
          <w:u w:val="single"/>
        </w:rPr>
        <w:t xml:space="preserve">Resource Management </w:t>
      </w:r>
      <w:r w:rsidR="00160E63" w:rsidRPr="003D523F">
        <w:rPr>
          <w:b/>
          <w:u w:val="single"/>
        </w:rPr>
        <w:t xml:space="preserve">and Conservation </w:t>
      </w:r>
      <w:r w:rsidRPr="003D523F">
        <w:rPr>
          <w:b/>
          <w:u w:val="single"/>
        </w:rPr>
        <w:t>– Water/Land</w:t>
      </w:r>
    </w:p>
    <w:p w:rsidR="00030B14" w:rsidRDefault="00030B14" w:rsidP="003D523F">
      <w:pPr>
        <w:pStyle w:val="NoSpacing"/>
      </w:pPr>
      <w:r>
        <w:tab/>
        <w:t xml:space="preserve">Water availability and drought dominate rural and urban concerns in Texas.  The College of Agriculture and Life Sciences must provide the educational, scientific and scholarly framework for the understanding, development, management and use of natural resources to benefit human and natural societies.  </w:t>
      </w:r>
      <w:r w:rsidR="00072FD5">
        <w:t xml:space="preserve">Sustainable intensification is the objective to maximize the use of limited resources through precise methods in manner that is considered sustainable.  </w:t>
      </w:r>
      <w:r>
        <w:t>Drought impacts crop</w:t>
      </w:r>
      <w:r w:rsidR="006178C8">
        <w:t xml:space="preserve"> production</w:t>
      </w:r>
      <w:r>
        <w:t xml:space="preserve"> which ultimately impacts </w:t>
      </w:r>
      <w:r w:rsidR="006178C8">
        <w:t>the</w:t>
      </w:r>
      <w:r>
        <w:t xml:space="preserve"> value </w:t>
      </w:r>
      <w:r w:rsidR="006178C8">
        <w:t xml:space="preserve">of feed necessary </w:t>
      </w:r>
      <w:r>
        <w:t xml:space="preserve">for livestock enterprises.  </w:t>
      </w:r>
      <w:r w:rsidR="00072FD5">
        <w:t xml:space="preserve">The recognition </w:t>
      </w:r>
      <w:r w:rsidR="001A2CE5">
        <w:t>and</w:t>
      </w:r>
      <w:r w:rsidR="00072FD5">
        <w:t xml:space="preserve"> importance of biofuels </w:t>
      </w:r>
      <w:r w:rsidR="00E611CB">
        <w:t>to decarbonize, the</w:t>
      </w:r>
      <w:r w:rsidR="00072FD5">
        <w:t xml:space="preserve"> energy sector through minimizing carbon dioxide emissions and ultimately reducing carbon footprint to mitigate climate change</w:t>
      </w:r>
      <w:r w:rsidR="001A2CE5">
        <w:t xml:space="preserve"> plays to college strength in this research area</w:t>
      </w:r>
      <w:r w:rsidR="00072FD5">
        <w:t xml:space="preserve">.  </w:t>
      </w:r>
      <w:r>
        <w:t xml:space="preserve">The college will </w:t>
      </w:r>
      <w:r w:rsidR="006178C8">
        <w:t xml:space="preserve">concentrate on a systems approach to address </w:t>
      </w:r>
      <w:r w:rsidR="00E611CB">
        <w:t xml:space="preserve">water/land </w:t>
      </w:r>
      <w:r w:rsidR="006178C8">
        <w:t>issues</w:t>
      </w:r>
      <w:r>
        <w:t xml:space="preserve">.  </w:t>
      </w:r>
      <w:r w:rsidR="00E611CB">
        <w:t xml:space="preserve">Research initiatives address framework for sustainable land production with reduced water, energy and fertilizer inputs.  </w:t>
      </w:r>
      <w:r w:rsidR="00B116A2">
        <w:t>Several departments</w:t>
      </w:r>
      <w:r>
        <w:t xml:space="preserve"> will provide expertise on </w:t>
      </w:r>
      <w:r w:rsidR="00C17132">
        <w:t xml:space="preserve">good </w:t>
      </w:r>
      <w:r>
        <w:t xml:space="preserve">water quality systems and training.  Multidisciplinary or systems thinking will be required to address the complexities </w:t>
      </w:r>
      <w:r w:rsidR="006178C8">
        <w:t xml:space="preserve">and intricacies </w:t>
      </w:r>
      <w:r>
        <w:t>of resource management.</w:t>
      </w:r>
    </w:p>
    <w:p w:rsidR="00030B14" w:rsidRPr="003D523F" w:rsidRDefault="00072FD5" w:rsidP="003D523F">
      <w:pPr>
        <w:pStyle w:val="NoSpacing"/>
        <w:rPr>
          <w:b/>
        </w:rPr>
      </w:pPr>
      <w:r w:rsidRPr="003D523F">
        <w:rPr>
          <w:b/>
          <w:u w:val="single"/>
        </w:rPr>
        <w:t xml:space="preserve">Development of Nutritious Foods and Feeds and </w:t>
      </w:r>
      <w:r w:rsidR="00446EBB">
        <w:rPr>
          <w:b/>
          <w:u w:val="single"/>
        </w:rPr>
        <w:t xml:space="preserve">Nutrition </w:t>
      </w:r>
      <w:r w:rsidRPr="003D523F">
        <w:rPr>
          <w:b/>
          <w:u w:val="single"/>
        </w:rPr>
        <w:t>Education</w:t>
      </w:r>
    </w:p>
    <w:p w:rsidR="00030B14" w:rsidRDefault="00030B14" w:rsidP="003D523F">
      <w:pPr>
        <w:pStyle w:val="NoSpacing"/>
      </w:pPr>
      <w:r>
        <w:tab/>
        <w:t xml:space="preserve">The college will serve a leadership role in discovery and dissemination of new knowledge in nutrition and food science to promote public health and </w:t>
      </w:r>
      <w:r w:rsidR="006178C8">
        <w:t>well-being</w:t>
      </w:r>
      <w:r>
        <w:t xml:space="preserve">.  Educational outreach </w:t>
      </w:r>
      <w:r w:rsidR="00072FD5">
        <w:t>too</w:t>
      </w:r>
      <w:r>
        <w:t xml:space="preserve"> nutritionally at risk populations in Texas and beyond </w:t>
      </w:r>
      <w:r w:rsidR="00895A8B">
        <w:t xml:space="preserve">is needed </w:t>
      </w:r>
      <w:r w:rsidR="006178C8">
        <w:t>to promote</w:t>
      </w:r>
      <w:r>
        <w:t xml:space="preserve"> healthy lifestyles and prevention of diet-related diseases.  Communication is critical to prevent misinformation</w:t>
      </w:r>
      <w:r w:rsidR="006178C8">
        <w:t xml:space="preserve"> concerning nutrition</w:t>
      </w:r>
      <w:r>
        <w:t xml:space="preserve">.  </w:t>
      </w:r>
      <w:r w:rsidR="00895A8B">
        <w:t>Development of new foods or food products or new varieties of existing crop</w:t>
      </w:r>
      <w:r w:rsidR="00D86604">
        <w:t>s</w:t>
      </w:r>
      <w:r w:rsidR="00895A8B">
        <w:t xml:space="preserve"> </w:t>
      </w:r>
      <w:r w:rsidR="00D86604">
        <w:t xml:space="preserve">to </w:t>
      </w:r>
      <w:r w:rsidR="00895A8B">
        <w:t>provide</w:t>
      </w:r>
      <w:r w:rsidR="00B711EA">
        <w:t xml:space="preserve"> </w:t>
      </w:r>
      <w:r>
        <w:t>nutritional</w:t>
      </w:r>
      <w:r w:rsidR="00B711EA">
        <w:t>, high quality foods</w:t>
      </w:r>
      <w:r w:rsidR="00D86604">
        <w:t xml:space="preserve"> will continue to be prioritized</w:t>
      </w:r>
      <w:r w:rsidR="00B711EA">
        <w:t xml:space="preserve">.  </w:t>
      </w:r>
      <w:r w:rsidR="00D86604">
        <w:t xml:space="preserve">Discovery of dietary mechanisms and factors impacting obesity, cardiovascular disease, carcinogenesis, diabetes, and other chronic diseases </w:t>
      </w:r>
      <w:r w:rsidR="00D86604">
        <w:lastRenderedPageBreak/>
        <w:t xml:space="preserve">will be addressed. </w:t>
      </w:r>
      <w:r w:rsidR="00AD21A1">
        <w:t xml:space="preserve"> </w:t>
      </w:r>
      <w:r w:rsidR="00B711EA">
        <w:t xml:space="preserve">The college will continue involvement in policy development as </w:t>
      </w:r>
      <w:r w:rsidR="00AD21A1">
        <w:t>related to</w:t>
      </w:r>
      <w:r w:rsidR="00B711EA">
        <w:t xml:space="preserve"> agricultural production, imports</w:t>
      </w:r>
      <w:r w:rsidR="00A8345E">
        <w:t xml:space="preserve"> and exports, </w:t>
      </w:r>
      <w:r w:rsidR="00AD21A1">
        <w:t>with</w:t>
      </w:r>
      <w:r w:rsidR="00A8345E">
        <w:t xml:space="preserve"> </w:t>
      </w:r>
      <w:r w:rsidR="00AD21A1">
        <w:t>goal of enhancing</w:t>
      </w:r>
      <w:r w:rsidR="00A8345E">
        <w:t xml:space="preserve"> competitiveness of Texas and U.S. Agriculture.  </w:t>
      </w:r>
    </w:p>
    <w:p w:rsidR="00A8345E" w:rsidRPr="003D523F" w:rsidRDefault="00A8345E" w:rsidP="003D523F">
      <w:pPr>
        <w:pStyle w:val="NoSpacing"/>
        <w:rPr>
          <w:b/>
          <w:u w:val="single"/>
        </w:rPr>
      </w:pPr>
      <w:r w:rsidRPr="003D523F">
        <w:rPr>
          <w:b/>
          <w:u w:val="single"/>
        </w:rPr>
        <w:t>International</w:t>
      </w:r>
      <w:r w:rsidR="00072FD5" w:rsidRPr="003D523F">
        <w:rPr>
          <w:b/>
          <w:u w:val="single"/>
        </w:rPr>
        <w:t xml:space="preserve"> Development</w:t>
      </w:r>
    </w:p>
    <w:p w:rsidR="00B116A2" w:rsidRDefault="00E32107" w:rsidP="003D523F">
      <w:pPr>
        <w:pStyle w:val="NoSpacing"/>
      </w:pPr>
      <w:r>
        <w:tab/>
        <w:t xml:space="preserve">The College of Agriculture and Life Sciences has a strong presence around the world </w:t>
      </w:r>
      <w:r w:rsidR="00D86604">
        <w:t>impacting global food production</w:t>
      </w:r>
      <w:r>
        <w:t>.  The Borlaug Institute serves as a hub for international activities.  The</w:t>
      </w:r>
      <w:r w:rsidR="00BA5CF5">
        <w:t xml:space="preserve"> </w:t>
      </w:r>
      <w:r w:rsidR="00D86604">
        <w:t>i</w:t>
      </w:r>
      <w:r>
        <w:t>nstitute helps small scale farmers around the globe to prosper through improved crop varieties</w:t>
      </w:r>
      <w:r w:rsidR="00EA5F94">
        <w:t xml:space="preserve">, </w:t>
      </w:r>
      <w:r>
        <w:t>animal genetics, product handling, transport</w:t>
      </w:r>
      <w:r w:rsidR="00E611CB">
        <w:t>,</w:t>
      </w:r>
      <w:r>
        <w:t xml:space="preserve"> </w:t>
      </w:r>
      <w:r w:rsidR="00072FD5">
        <w:t>food safety, nutrition and food policy</w:t>
      </w:r>
      <w:r>
        <w:t xml:space="preserve"> marketing.  </w:t>
      </w:r>
      <w:r w:rsidR="00E611CB">
        <w:t xml:space="preserve">The Borlaug </w:t>
      </w:r>
      <w:r>
        <w:t xml:space="preserve">Institute focuses on providing modern technology to help farmers efficiently </w:t>
      </w:r>
      <w:r w:rsidR="00072FD5">
        <w:t>produce</w:t>
      </w:r>
      <w:r>
        <w:t xml:space="preserve"> crops and livestock for a profit.  Recommendations are made from planting to harvest to enhance </w:t>
      </w:r>
      <w:r w:rsidR="00E611CB">
        <w:t xml:space="preserve">production </w:t>
      </w:r>
      <w:r>
        <w:t xml:space="preserve">efficiency.  </w:t>
      </w:r>
      <w:r w:rsidR="00EA5F94">
        <w:t>I</w:t>
      </w:r>
      <w:r>
        <w:t xml:space="preserve">nternational outreach and consulting opportunities exist for faculty involvement.  Longer sabbaticals of up to 6 months may be </w:t>
      </w:r>
      <w:r w:rsidR="00EA5F94">
        <w:t>a crucial</w:t>
      </w:r>
      <w:r>
        <w:t xml:space="preserve"> time threshold to accomplish progress.  Short courses of 1 to 2 week duration may also play a role in reaching </w:t>
      </w:r>
      <w:r w:rsidR="00E611CB">
        <w:t xml:space="preserve">the </w:t>
      </w:r>
      <w:r w:rsidR="00072FD5">
        <w:t>continuum from production to consumption.  Training and educational programs</w:t>
      </w:r>
      <w:r w:rsidR="00B61731">
        <w:t xml:space="preserve"> will </w:t>
      </w:r>
      <w:r w:rsidR="00E611CB">
        <w:t xml:space="preserve">help </w:t>
      </w:r>
      <w:r w:rsidR="00B61731">
        <w:t>address gender equity in the global farming enterprise</w:t>
      </w:r>
      <w:r>
        <w:t>.</w:t>
      </w:r>
      <w:r w:rsidR="00B61731">
        <w:t xml:space="preserve">  The approach of hosting veterinarians, faculty and graduate students from other countries and place them in laboratories of faculty at TAMU expands international collaborative and research impact.</w:t>
      </w:r>
      <w:r w:rsidR="00E611CB">
        <w:t xml:space="preserve">  </w:t>
      </w:r>
      <w:r w:rsidR="00B116A2" w:rsidRPr="00B116A2">
        <w:t xml:space="preserve">Distance and continuing education programs in plant breeding and genetics will provide opportunities for Texas </w:t>
      </w:r>
      <w:proofErr w:type="gramStart"/>
      <w:r w:rsidR="00B116A2" w:rsidRPr="00B116A2">
        <w:t>A&amp;M</w:t>
      </w:r>
      <w:proofErr w:type="gramEnd"/>
      <w:r w:rsidR="00B116A2" w:rsidRPr="00B116A2">
        <w:t xml:space="preserve"> and the College to </w:t>
      </w:r>
      <w:r w:rsidR="00C17132">
        <w:t xml:space="preserve">impart </w:t>
      </w:r>
      <w:r w:rsidR="00B116A2" w:rsidRPr="00B116A2">
        <w:t xml:space="preserve">knowledge and skill sets worldwide. Distance delivery of information in other disciplines will expand the sphere of influence and help alleviate hungry and poverty through transfer of information. Novel programs such as </w:t>
      </w:r>
      <w:r w:rsidR="00CC0CD2">
        <w:t>reciprocal exchange pro</w:t>
      </w:r>
      <w:r w:rsidR="00BC6115">
        <w:t>g</w:t>
      </w:r>
      <w:r w:rsidR="00B116A2" w:rsidRPr="00B116A2">
        <w:t xml:space="preserve">rams to bring graduate students from foreign institutions to Texas </w:t>
      </w:r>
      <w:proofErr w:type="gramStart"/>
      <w:r w:rsidR="00B116A2" w:rsidRPr="00B116A2">
        <w:t>A&amp;M</w:t>
      </w:r>
      <w:proofErr w:type="gramEnd"/>
      <w:r w:rsidR="00B116A2" w:rsidRPr="00B116A2">
        <w:t xml:space="preserve"> for 6 to 12 months and send U.S. students to foreign university or agricultural research organizations will expand the influence and exchange of knowledge of the college. Dedicated funding to establish these kinds of activities in developing nations could pay dividends in alleviating hunger and poverty.</w:t>
      </w:r>
    </w:p>
    <w:p w:rsidR="003D523F" w:rsidRDefault="003D523F" w:rsidP="003D523F">
      <w:pPr>
        <w:pStyle w:val="NoSpacing"/>
        <w:rPr>
          <w:b/>
          <w:u w:val="single"/>
        </w:rPr>
      </w:pPr>
    </w:p>
    <w:p w:rsidR="00A8345E" w:rsidRDefault="00A8345E" w:rsidP="003D523F">
      <w:pPr>
        <w:pStyle w:val="NoSpacing"/>
        <w:rPr>
          <w:b/>
        </w:rPr>
      </w:pPr>
      <w:r w:rsidRPr="003D523F">
        <w:rPr>
          <w:b/>
        </w:rPr>
        <w:t>Challenges</w:t>
      </w:r>
    </w:p>
    <w:p w:rsidR="003D523F" w:rsidRPr="003D523F" w:rsidRDefault="003D523F" w:rsidP="003D523F">
      <w:pPr>
        <w:pStyle w:val="NoSpacing"/>
        <w:rPr>
          <w:b/>
        </w:rPr>
      </w:pPr>
    </w:p>
    <w:p w:rsidR="00A8345E" w:rsidRDefault="00A8345E" w:rsidP="003D523F">
      <w:pPr>
        <w:pStyle w:val="NoSpacing"/>
      </w:pPr>
      <w:r>
        <w:tab/>
        <w:t xml:space="preserve">The technology and scientific discovery exist but </w:t>
      </w:r>
      <w:r w:rsidR="00EA5F94">
        <w:t xml:space="preserve">a method of </w:t>
      </w:r>
      <w:r>
        <w:t>dissemination</w:t>
      </w:r>
      <w:r w:rsidR="00EA5F94">
        <w:t xml:space="preserve"> may need refinement</w:t>
      </w:r>
      <w:r>
        <w:t xml:space="preserve">.  The college does </w:t>
      </w:r>
      <w:r w:rsidR="00EA5F94">
        <w:t>outstanding</w:t>
      </w:r>
      <w:r>
        <w:t xml:space="preserve"> work but how do we go about sharing with world?  Technical assistance </w:t>
      </w:r>
      <w:r w:rsidR="00EA5F94">
        <w:t xml:space="preserve">may be required </w:t>
      </w:r>
      <w:r>
        <w:t xml:space="preserve">to assist with integration of efforts. </w:t>
      </w:r>
      <w:r w:rsidR="00895A8B">
        <w:t xml:space="preserve"> </w:t>
      </w:r>
      <w:r>
        <w:t xml:space="preserve">Continual breakdown of barriers </w:t>
      </w:r>
      <w:r w:rsidR="00E0287D">
        <w:t xml:space="preserve">is </w:t>
      </w:r>
      <w:r w:rsidR="00EA5F94">
        <w:t xml:space="preserve">essential </w:t>
      </w:r>
      <w:r>
        <w:t>to encourage collaborative approach.  Connect</w:t>
      </w:r>
      <w:r w:rsidR="00EA5F94">
        <w:t>ing</w:t>
      </w:r>
      <w:r>
        <w:t xml:space="preserve"> people by removing barriers</w:t>
      </w:r>
      <w:r w:rsidR="00EA5F94">
        <w:t xml:space="preserve"> can</w:t>
      </w:r>
      <w:r>
        <w:t xml:space="preserve"> sometimes </w:t>
      </w:r>
      <w:r w:rsidR="00AD21A1">
        <w:t xml:space="preserve">be </w:t>
      </w:r>
      <w:r>
        <w:t xml:space="preserve">achieved through centers or institutes, </w:t>
      </w:r>
      <w:r w:rsidR="00EA5F94">
        <w:t>or through</w:t>
      </w:r>
      <w:r>
        <w:t xml:space="preserve"> incentivizing faculty</w:t>
      </w:r>
      <w:r w:rsidR="00CC0CD2">
        <w:t xml:space="preserve"> and unit heads </w:t>
      </w:r>
      <w:r w:rsidR="001A2CE5">
        <w:t>to pursue</w:t>
      </w:r>
      <w:r>
        <w:t xml:space="preserve"> collaboration.  </w:t>
      </w:r>
      <w:r w:rsidR="00CC0CD2">
        <w:t xml:space="preserve">Increased incentives, increased services and a reduction in structural and procedural barriers will promote collaboration.  </w:t>
      </w:r>
      <w:r>
        <w:t>Professional grant writers working on college level with familiarity of research agendas of Agri</w:t>
      </w:r>
      <w:r w:rsidR="005A78F7">
        <w:t>L</w:t>
      </w:r>
      <w:r>
        <w:t xml:space="preserve">ife Research and the </w:t>
      </w:r>
      <w:r w:rsidR="00BF1F07">
        <w:t xml:space="preserve">14 </w:t>
      </w:r>
      <w:r>
        <w:t xml:space="preserve">departments </w:t>
      </w:r>
      <w:r w:rsidR="00B21AA5">
        <w:t xml:space="preserve">might </w:t>
      </w:r>
      <w:r>
        <w:t xml:space="preserve">assist with leading </w:t>
      </w:r>
      <w:r w:rsidR="00CC0CD2">
        <w:t xml:space="preserve">some </w:t>
      </w:r>
      <w:r>
        <w:t xml:space="preserve">collaborative efforts.  </w:t>
      </w:r>
      <w:r w:rsidR="005A78F7">
        <w:t xml:space="preserve">Encouragement of interdisciplinary intra-departmental research/extension efforts is necessary.  </w:t>
      </w:r>
      <w:r w:rsidR="00EA5F94">
        <w:t>The</w:t>
      </w:r>
      <w:r w:rsidR="005A78F7">
        <w:t xml:space="preserve"> college is highly leveraged with significant grant performance and industry ties </w:t>
      </w:r>
      <w:r w:rsidR="00EA5F94">
        <w:t>which</w:t>
      </w:r>
      <w:r w:rsidR="005A78F7">
        <w:t xml:space="preserve"> leads to less flexibility to mo</w:t>
      </w:r>
      <w:r w:rsidR="00EA5F94">
        <w:t>v</w:t>
      </w:r>
      <w:r w:rsidR="005A78F7">
        <w:t xml:space="preserve">e to </w:t>
      </w:r>
      <w:r w:rsidR="001A2CE5">
        <w:t>current</w:t>
      </w:r>
      <w:r w:rsidR="005A78F7">
        <w:t xml:space="preserve"> issues.  The re-organization of </w:t>
      </w:r>
      <w:r w:rsidR="00CC0CD2">
        <w:t xml:space="preserve">Texas </w:t>
      </w:r>
      <w:proofErr w:type="gramStart"/>
      <w:r w:rsidR="00CC0CD2">
        <w:t>A&amp;M</w:t>
      </w:r>
      <w:proofErr w:type="gramEnd"/>
      <w:r w:rsidR="00CC0CD2">
        <w:t xml:space="preserve"> AgriLife R</w:t>
      </w:r>
      <w:r w:rsidR="005A78F7">
        <w:t xml:space="preserve">esearch </w:t>
      </w:r>
      <w:r w:rsidR="00CC0CD2">
        <w:t>and Extension Centers</w:t>
      </w:r>
      <w:r w:rsidR="005A78F7">
        <w:t xml:space="preserve"> into innovation laboratories may serve as model to </w:t>
      </w:r>
      <w:r w:rsidR="00E126AF">
        <w:t xml:space="preserve">better </w:t>
      </w:r>
      <w:r w:rsidR="005A78F7">
        <w:t xml:space="preserve">promote collaborative research.  </w:t>
      </w:r>
      <w:r w:rsidR="00CC0CD2">
        <w:t>The change of focus from commodity-based to issues-based orientation at centers should foster integration of efforts.</w:t>
      </w:r>
      <w:r w:rsidR="005A78F7">
        <w:t xml:space="preserve">  Funding for agricultural research will continue to be </w:t>
      </w:r>
      <w:r w:rsidR="00EA5F94">
        <w:t xml:space="preserve">a </w:t>
      </w:r>
      <w:r w:rsidR="005A78F7">
        <w:t>challeng</w:t>
      </w:r>
      <w:r w:rsidR="00EA5F94">
        <w:t>e</w:t>
      </w:r>
      <w:r w:rsidR="005A78F7">
        <w:t xml:space="preserve"> with downward trend in support in the United States as compared to Brazil and China.</w:t>
      </w:r>
      <w:r w:rsidR="002D7565">
        <w:t xml:space="preserve">  The diversification of research portfolios to increase funding opportunities and competitiveness is </w:t>
      </w:r>
      <w:r w:rsidR="00E126AF">
        <w:t xml:space="preserve">a </w:t>
      </w:r>
      <w:r w:rsidR="002D7565">
        <w:t>priority.</w:t>
      </w:r>
    </w:p>
    <w:p w:rsidR="003D523F" w:rsidRDefault="003D523F" w:rsidP="003D523F">
      <w:pPr>
        <w:pStyle w:val="NoSpacing"/>
        <w:rPr>
          <w:u w:val="single"/>
        </w:rPr>
      </w:pPr>
    </w:p>
    <w:p w:rsidR="005A78F7" w:rsidRDefault="005A78F7" w:rsidP="003D523F">
      <w:pPr>
        <w:pStyle w:val="NoSpacing"/>
        <w:rPr>
          <w:b/>
        </w:rPr>
      </w:pPr>
      <w:r w:rsidRPr="003D523F">
        <w:rPr>
          <w:b/>
        </w:rPr>
        <w:t>Strategic needs</w:t>
      </w:r>
    </w:p>
    <w:p w:rsidR="003D523F" w:rsidRPr="003D523F" w:rsidRDefault="003D523F" w:rsidP="003D523F">
      <w:pPr>
        <w:pStyle w:val="NoSpacing"/>
        <w:rPr>
          <w:b/>
        </w:rPr>
      </w:pPr>
    </w:p>
    <w:p w:rsidR="005A78F7" w:rsidRPr="005A78F7" w:rsidRDefault="005A78F7" w:rsidP="003D523F">
      <w:pPr>
        <w:pStyle w:val="NoSpacing"/>
      </w:pPr>
      <w:r>
        <w:tab/>
      </w:r>
      <w:r w:rsidR="00EA5F94">
        <w:t>The</w:t>
      </w:r>
      <w:r>
        <w:t xml:space="preserve"> grand challenges provide framework</w:t>
      </w:r>
      <w:r w:rsidR="00EA5F94">
        <w:t xml:space="preserve"> for future priorities of the College of Agriculture and Life Sciences</w:t>
      </w:r>
      <w:r>
        <w:t xml:space="preserve">.  Funding </w:t>
      </w:r>
      <w:r w:rsidR="001A2CE5">
        <w:t xml:space="preserve">opportunities </w:t>
      </w:r>
      <w:r>
        <w:t xml:space="preserve">at the federal level beyond USDA </w:t>
      </w:r>
      <w:r w:rsidR="001A2CE5">
        <w:t>and through private entities are</w:t>
      </w:r>
      <w:r>
        <w:t xml:space="preserve"> essential.  Technical assistance is </w:t>
      </w:r>
      <w:r w:rsidR="00EA5F94">
        <w:t>a concern</w:t>
      </w:r>
      <w:r>
        <w:t xml:space="preserve"> </w:t>
      </w:r>
      <w:r w:rsidR="001A2CE5">
        <w:t>with need for</w:t>
      </w:r>
      <w:r>
        <w:t xml:space="preserve"> more technicians </w:t>
      </w:r>
      <w:r w:rsidR="00EA5F94">
        <w:t>to enhance discovery efforts</w:t>
      </w:r>
      <w:r>
        <w:t xml:space="preserve">.  </w:t>
      </w:r>
      <w:r>
        <w:lastRenderedPageBreak/>
        <w:t>Graduate student support should be prioritized</w:t>
      </w:r>
      <w:r w:rsidR="002D7565">
        <w:t xml:space="preserve"> to attract the highest quality students</w:t>
      </w:r>
      <w:r>
        <w:t>.  Support to maintain infrastructure or existing facilities is needed.  First-class fac</w:t>
      </w:r>
      <w:r w:rsidR="002D7565">
        <w:t>ilities</w:t>
      </w:r>
      <w:r>
        <w:t xml:space="preserve"> are </w:t>
      </w:r>
      <w:r w:rsidR="00EA5F94">
        <w:t xml:space="preserve">also </w:t>
      </w:r>
      <w:r>
        <w:t xml:space="preserve">essential to attract new faculty.  </w:t>
      </w:r>
      <w:r w:rsidR="00536B90">
        <w:t xml:space="preserve">Development of more </w:t>
      </w:r>
      <w:r w:rsidR="00EA5F94">
        <w:t>e</w:t>
      </w:r>
      <w:r w:rsidR="00536B90">
        <w:t xml:space="preserve">ndowed </w:t>
      </w:r>
      <w:r w:rsidR="00EA5F94">
        <w:t>c</w:t>
      </w:r>
      <w:r w:rsidR="00536B90">
        <w:t xml:space="preserve">hair positions to </w:t>
      </w:r>
      <w:r w:rsidR="00EA5F94">
        <w:t>elevate</w:t>
      </w:r>
      <w:r w:rsidR="00536B90">
        <w:t xml:space="preserve"> notoriety of faculty and attract</w:t>
      </w:r>
      <w:r>
        <w:t xml:space="preserve"> </w:t>
      </w:r>
      <w:r w:rsidR="00EA5F94">
        <w:t xml:space="preserve">the highest quality </w:t>
      </w:r>
      <w:r w:rsidR="001A2CE5">
        <w:t xml:space="preserve">faculty </w:t>
      </w:r>
      <w:r w:rsidR="00EA5F94">
        <w:t xml:space="preserve">is significant.  </w:t>
      </w:r>
      <w:r w:rsidR="002D7565">
        <w:t xml:space="preserve">The development </w:t>
      </w:r>
      <w:r w:rsidR="00616EAC">
        <w:t>of college-professorships</w:t>
      </w:r>
      <w:r w:rsidR="002D7565">
        <w:t xml:space="preserve"> </w:t>
      </w:r>
      <w:r w:rsidR="001A2CE5">
        <w:t>to recognize excellence</w:t>
      </w:r>
      <w:r w:rsidR="002D7565">
        <w:t xml:space="preserve"> similar to </w:t>
      </w:r>
      <w:r w:rsidR="001A2CE5">
        <w:t xml:space="preserve">the </w:t>
      </w:r>
      <w:r w:rsidR="002D7565">
        <w:t xml:space="preserve">model used for Distinguished Professors at the university-level is </w:t>
      </w:r>
      <w:r w:rsidR="00616EAC">
        <w:t>one possibility</w:t>
      </w:r>
      <w:r w:rsidR="002D7565">
        <w:t xml:space="preserve">.  </w:t>
      </w:r>
      <w:r w:rsidR="00E126AF">
        <w:t>P</w:t>
      </w:r>
      <w:r>
        <w:t>ositioning of the College of Agriculture and Life Sciences to anticipate research initiative</w:t>
      </w:r>
      <w:r w:rsidR="00E0287D">
        <w:t>s</w:t>
      </w:r>
      <w:r>
        <w:t xml:space="preserve"> and future direction of granting entities</w:t>
      </w:r>
      <w:r w:rsidR="00895D5A">
        <w:t xml:space="preserve"> will impact future research support</w:t>
      </w:r>
      <w:r>
        <w:t xml:space="preserve">.  Enhanced communication between federal relations and development officers to find donors for research </w:t>
      </w:r>
      <w:r w:rsidR="00895A8B">
        <w:t>initiatives</w:t>
      </w:r>
      <w:r w:rsidR="00536B90">
        <w:t xml:space="preserve"> is </w:t>
      </w:r>
      <w:r w:rsidR="00E0287D">
        <w:t>essential</w:t>
      </w:r>
      <w:r>
        <w:t>.</w:t>
      </w:r>
      <w:r w:rsidR="00616EAC">
        <w:t xml:space="preserve">  Feeding the world is a grand challenge with global implications and achievable through scientific and technological innovations, information transfer and political</w:t>
      </w:r>
      <w:bookmarkStart w:id="0" w:name="_GoBack"/>
      <w:bookmarkEnd w:id="0"/>
      <w:r w:rsidR="00616EAC">
        <w:t xml:space="preserve"> awareness of need for sustainability.</w:t>
      </w:r>
    </w:p>
    <w:sectPr w:rsidR="005A78F7" w:rsidRPr="005A78F7" w:rsidSect="00BA5CF5">
      <w:footerReference w:type="default" r:id="rId7"/>
      <w:pgSz w:w="12240" w:h="15840"/>
      <w:pgMar w:top="1440" w:right="1440" w:bottom="1440" w:left="1440" w:header="720" w:footer="3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0B" w:rsidRDefault="003F000B" w:rsidP="00BA5CF5">
      <w:pPr>
        <w:spacing w:after="0" w:line="240" w:lineRule="auto"/>
      </w:pPr>
      <w:r>
        <w:separator/>
      </w:r>
    </w:p>
  </w:endnote>
  <w:endnote w:type="continuationSeparator" w:id="0">
    <w:p w:rsidR="003F000B" w:rsidRDefault="003F000B" w:rsidP="00BA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57957"/>
      <w:docPartObj>
        <w:docPartGallery w:val="Page Numbers (Bottom of Page)"/>
        <w:docPartUnique/>
      </w:docPartObj>
    </w:sdtPr>
    <w:sdtEndPr>
      <w:rPr>
        <w:noProof/>
      </w:rPr>
    </w:sdtEndPr>
    <w:sdtContent>
      <w:p w:rsidR="00BA5CF5" w:rsidRDefault="00BA5CF5">
        <w:pPr>
          <w:pStyle w:val="Footer"/>
          <w:jc w:val="center"/>
        </w:pPr>
        <w:r>
          <w:fldChar w:fldCharType="begin"/>
        </w:r>
        <w:r>
          <w:instrText xml:space="preserve"> PAGE   \* MERGEFORMAT </w:instrText>
        </w:r>
        <w:r>
          <w:fldChar w:fldCharType="separate"/>
        </w:r>
        <w:r w:rsidR="00446EBB">
          <w:rPr>
            <w:noProof/>
          </w:rPr>
          <w:t>4</w:t>
        </w:r>
        <w:r>
          <w:rPr>
            <w:noProof/>
          </w:rPr>
          <w:fldChar w:fldCharType="end"/>
        </w:r>
      </w:p>
    </w:sdtContent>
  </w:sdt>
  <w:p w:rsidR="00BA5CF5" w:rsidRDefault="00BA5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0B" w:rsidRDefault="003F000B" w:rsidP="00BA5CF5">
      <w:pPr>
        <w:spacing w:after="0" w:line="240" w:lineRule="auto"/>
      </w:pPr>
      <w:r>
        <w:separator/>
      </w:r>
    </w:p>
  </w:footnote>
  <w:footnote w:type="continuationSeparator" w:id="0">
    <w:p w:rsidR="003F000B" w:rsidRDefault="003F000B" w:rsidP="00BA5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3C"/>
    <w:rsid w:val="00030B14"/>
    <w:rsid w:val="00072FD5"/>
    <w:rsid w:val="00086187"/>
    <w:rsid w:val="000A28E5"/>
    <w:rsid w:val="000C2100"/>
    <w:rsid w:val="000F387E"/>
    <w:rsid w:val="00160E63"/>
    <w:rsid w:val="001A2CE5"/>
    <w:rsid w:val="0026071E"/>
    <w:rsid w:val="002C6561"/>
    <w:rsid w:val="002D7565"/>
    <w:rsid w:val="003210C2"/>
    <w:rsid w:val="00326609"/>
    <w:rsid w:val="003818CD"/>
    <w:rsid w:val="003D523F"/>
    <w:rsid w:val="003F000B"/>
    <w:rsid w:val="00446EBB"/>
    <w:rsid w:val="00536B90"/>
    <w:rsid w:val="005A78F7"/>
    <w:rsid w:val="005D34CF"/>
    <w:rsid w:val="006045D6"/>
    <w:rsid w:val="00616EAC"/>
    <w:rsid w:val="006178C8"/>
    <w:rsid w:val="00673C34"/>
    <w:rsid w:val="00756E3B"/>
    <w:rsid w:val="007E35A0"/>
    <w:rsid w:val="00895A8B"/>
    <w:rsid w:val="00895D5A"/>
    <w:rsid w:val="008A374C"/>
    <w:rsid w:val="009C22EF"/>
    <w:rsid w:val="009E0749"/>
    <w:rsid w:val="00A8345E"/>
    <w:rsid w:val="00AD21A1"/>
    <w:rsid w:val="00B116A2"/>
    <w:rsid w:val="00B21AA5"/>
    <w:rsid w:val="00B45588"/>
    <w:rsid w:val="00B61731"/>
    <w:rsid w:val="00B711EA"/>
    <w:rsid w:val="00B80B9A"/>
    <w:rsid w:val="00BA5CF5"/>
    <w:rsid w:val="00BC6115"/>
    <w:rsid w:val="00BF1F07"/>
    <w:rsid w:val="00C137D8"/>
    <w:rsid w:val="00C17132"/>
    <w:rsid w:val="00CC0CD2"/>
    <w:rsid w:val="00D8593C"/>
    <w:rsid w:val="00D86604"/>
    <w:rsid w:val="00DE6AFC"/>
    <w:rsid w:val="00E0287D"/>
    <w:rsid w:val="00E126AF"/>
    <w:rsid w:val="00E32107"/>
    <w:rsid w:val="00E57D2A"/>
    <w:rsid w:val="00E611CB"/>
    <w:rsid w:val="00EA006A"/>
    <w:rsid w:val="00EA5F94"/>
    <w:rsid w:val="00F15D8F"/>
    <w:rsid w:val="00FB19CE"/>
    <w:rsid w:val="00FC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F7"/>
    <w:rPr>
      <w:rFonts w:ascii="Tahoma" w:hAnsi="Tahoma" w:cs="Tahoma"/>
      <w:sz w:val="16"/>
      <w:szCs w:val="16"/>
    </w:rPr>
  </w:style>
  <w:style w:type="paragraph" w:styleId="Header">
    <w:name w:val="header"/>
    <w:basedOn w:val="Normal"/>
    <w:link w:val="HeaderChar"/>
    <w:uiPriority w:val="99"/>
    <w:unhideWhenUsed/>
    <w:rsid w:val="00BA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F5"/>
  </w:style>
  <w:style w:type="paragraph" w:styleId="Footer">
    <w:name w:val="footer"/>
    <w:basedOn w:val="Normal"/>
    <w:link w:val="FooterChar"/>
    <w:uiPriority w:val="99"/>
    <w:unhideWhenUsed/>
    <w:rsid w:val="00BA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F5"/>
  </w:style>
  <w:style w:type="paragraph" w:styleId="NoSpacing">
    <w:name w:val="No Spacing"/>
    <w:uiPriority w:val="1"/>
    <w:qFormat/>
    <w:rsid w:val="003D52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F7"/>
    <w:rPr>
      <w:rFonts w:ascii="Tahoma" w:hAnsi="Tahoma" w:cs="Tahoma"/>
      <w:sz w:val="16"/>
      <w:szCs w:val="16"/>
    </w:rPr>
  </w:style>
  <w:style w:type="paragraph" w:styleId="Header">
    <w:name w:val="header"/>
    <w:basedOn w:val="Normal"/>
    <w:link w:val="HeaderChar"/>
    <w:uiPriority w:val="99"/>
    <w:unhideWhenUsed/>
    <w:rsid w:val="00BA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CF5"/>
  </w:style>
  <w:style w:type="paragraph" w:styleId="Footer">
    <w:name w:val="footer"/>
    <w:basedOn w:val="Normal"/>
    <w:link w:val="FooterChar"/>
    <w:uiPriority w:val="99"/>
    <w:unhideWhenUsed/>
    <w:rsid w:val="00BA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CF5"/>
  </w:style>
  <w:style w:type="paragraph" w:styleId="NoSpacing">
    <w:name w:val="No Spacing"/>
    <w:uiPriority w:val="1"/>
    <w:qFormat/>
    <w:rsid w:val="003D5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Rosas</dc:creator>
  <cp:lastModifiedBy>Alan Sams</cp:lastModifiedBy>
  <cp:revision>3</cp:revision>
  <cp:lastPrinted>2013-05-20T18:35:00Z</cp:lastPrinted>
  <dcterms:created xsi:type="dcterms:W3CDTF">2013-05-20T22:36:00Z</dcterms:created>
  <dcterms:modified xsi:type="dcterms:W3CDTF">2013-05-20T22:58:00Z</dcterms:modified>
</cp:coreProperties>
</file>